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</w:rPr>
        <w:t>附件3</w:t>
      </w:r>
      <w:r>
        <w:rPr>
          <w:rFonts w:hint="eastAsia" w:ascii="Times New Roman" w:hAnsi="Times New Roman" w:eastAsia="黑体" w:cs="Times New Roman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60" w:firstLineChars="10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专属服务产品分类表</w:t>
      </w:r>
    </w:p>
    <w:tbl>
      <w:tblPr>
        <w:tblStyle w:val="10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7"/>
        <w:gridCol w:w="3164"/>
        <w:gridCol w:w="3461"/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lang w:val="en-US" w:eastAsia="zh-CN"/>
              </w:rPr>
              <w:t>服务产品类型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</w:rPr>
              <w:t>细分领域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  <w:lang w:val="en-US" w:eastAsia="zh-CN"/>
              </w:rPr>
              <w:t>服务产品类型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0"/>
              </w:rPr>
              <w:t>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A加强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信贷支持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A1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专属信贷产品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畅通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市场化融资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渠道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1上市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辅导与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保荐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A2融资担保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债券融资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A3金融科技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私募股权和产业基金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A4信用培植和增级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B4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供应链金融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A5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其他__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助力开拓市场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1新型营销渠道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提升企业创新能力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技术成果转移转化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展览展销/跨境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撮合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小试中试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工程化应用验证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电子招采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交易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国际创新资源引进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C4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出口信用保险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D4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大型实验室仪器设备共享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5其他__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D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E推动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产业链协同创新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性技术研发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F强化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精准对接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“一站式”公共服务平台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供需配套对接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企业画像与对标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战略规划咨询服务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F3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云上路演推介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E4其他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F4空间载体服务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F5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其他__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G加快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数字化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智能化绿色化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转型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垂直行业工业互联网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H加强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人才智力支持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1中高端人才招聘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2上云用云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2中高层管理人员培训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3智慧工厂/智能生产线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3职称评审与技能评级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4节能诊断和低碳改造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5其他__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5其他__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I推进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和品牌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建设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1国际国家行业标准制定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J强化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知识产权保护和运用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1高价值专利培育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2高精密计量检测仪器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2专利预警与导航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3质量管理体系认证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3知识产权维权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4品牌策划和推广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4知识产权质押融资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5其他__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5其他__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K推动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工业设计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赋能</w:t>
            </w: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1产品/机械/包装等设计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L提供专业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法律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咨询</w:t>
            </w: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1跨境投资与并购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2数据库/模型库/工具库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证券与资本市场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3协同设计平台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3企业合规业务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4其他__</w:t>
            </w: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4其他__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</w:pPr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textAlignment w:va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218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7AAEB2"/>
    <w:rsid w:val="BBCFC9C2"/>
    <w:rsid w:val="BD6B9C07"/>
    <w:rsid w:val="BE5CB141"/>
    <w:rsid w:val="F5BD584F"/>
    <w:rsid w:val="F7BD6982"/>
    <w:rsid w:val="F7E66131"/>
    <w:rsid w:val="FFF3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5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71CAA"/>
      <w:u w:val="none"/>
    </w:rPr>
  </w:style>
  <w:style w:type="character" w:styleId="14">
    <w:name w:val="Emphasis"/>
    <w:basedOn w:val="11"/>
    <w:qFormat/>
    <w:uiPriority w:val="0"/>
    <w:rPr>
      <w:color w:val="F73131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HTML Cite"/>
    <w:basedOn w:val="11"/>
    <w:qFormat/>
    <w:uiPriority w:val="0"/>
    <w:rPr>
      <w:color w:val="008000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正文文本 字符"/>
    <w:basedOn w:val="11"/>
    <w:link w:val="4"/>
    <w:qFormat/>
    <w:uiPriority w:val="99"/>
    <w:rPr>
      <w:rFonts w:ascii="等线" w:hAnsi="等线" w:eastAsia="宋体" w:cs="Times New Roman"/>
      <w:szCs w:val="21"/>
    </w:rPr>
  </w:style>
  <w:style w:type="character" w:customStyle="1" w:styleId="22">
    <w:name w:val="批注框文本 字符"/>
    <w:basedOn w:val="11"/>
    <w:link w:val="5"/>
    <w:qFormat/>
    <w:uiPriority w:val="0"/>
    <w:rPr>
      <w:rFonts w:ascii="等线" w:hAnsi="等线" w:eastAsia="仿宋_GB2312" w:cs="宋体"/>
      <w:kern w:val="2"/>
      <w:sz w:val="18"/>
      <w:szCs w:val="18"/>
    </w:rPr>
  </w:style>
  <w:style w:type="paragraph" w:customStyle="1" w:styleId="23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4">
    <w:name w:val="c-icon30"/>
    <w:basedOn w:val="11"/>
    <w:qFormat/>
    <w:uiPriority w:val="0"/>
  </w:style>
  <w:style w:type="character" w:customStyle="1" w:styleId="25">
    <w:name w:val="hover26"/>
    <w:basedOn w:val="11"/>
    <w:qFormat/>
    <w:uiPriority w:val="0"/>
  </w:style>
  <w:style w:type="character" w:customStyle="1" w:styleId="26">
    <w:name w:val="hover27"/>
    <w:basedOn w:val="11"/>
    <w:qFormat/>
    <w:uiPriority w:val="0"/>
    <w:rPr>
      <w:color w:val="315EFB"/>
    </w:rPr>
  </w:style>
  <w:style w:type="paragraph" w:customStyle="1" w:styleId="27">
    <w:name w:val="Revision_b6625dd8-237f-4206-b914-ccde5b7f6d37"/>
    <w:qFormat/>
    <w:uiPriority w:val="99"/>
    <w:rPr>
      <w:rFonts w:ascii="等线" w:hAnsi="等线" w:eastAsia="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2384</Words>
  <Characters>2537</Characters>
  <Paragraphs>388</Paragraphs>
  <TotalTime>1</TotalTime>
  <ScaleCrop>false</ScaleCrop>
  <LinksUpToDate>false</LinksUpToDate>
  <CharactersWithSpaces>2779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2022-05-17T12:24:00Z</dcterms:created>
  <dc:creator>付朋霞</dc:creator>
  <cp:lastModifiedBy>kylin</cp:lastModifiedBy>
  <cp:lastPrinted>2022-05-31T08:18:00Z</cp:lastPrinted>
  <dcterms:modified xsi:type="dcterms:W3CDTF">2022-06-06T09:22:12Z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A9C3004B2C444D3DA299EE881895962F</vt:lpwstr>
  </property>
  <property fmtid="{D5CDD505-2E9C-101B-9397-08002B2CF9AE}" pid="4" name="commondata">
    <vt:lpwstr>eyJoZGlkIjoiNjlhMmI1YzliMjBiN2QzMTg2ZDY2YTlmYjM4NDQzOWQifQ==</vt:lpwstr>
  </property>
</Properties>
</file>